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jc w:val="left"/>
        <w:rPr>
          <w:rFonts w:hint="eastAsia" w:ascii="宋体" w:hAnsi="宋体" w:cs="宋体"/>
          <w:color w:val="0000FF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"http://szjtkj.gz005.qebang.cn/up/image/201509/20150901143215811581.jpg"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kern w:val="2"/>
          <w:sz w:val="24"/>
          <w:szCs w:val="24"/>
          <w:lang w:val="en-US" w:eastAsia="zh-CN" w:bidi="ar-SA"/>
        </w:rPr>
        <w:pict>
          <v:shape id="图片 3" o:spid="_x0000_s1026" type="#_x0000_t75" style="height:337.5pt;width:487.5pt;rotation:0f;" o:ole="f" fillcolor="#FFFFFF" filled="f" o:preferrelative="t" stroked="f" coordorigin="0,0" coordsize="21600,21600">
            <v:fill on="f" color2="#FFFFFF" focus="0%"/>
            <v:imagedata gain="65536f" blacklevel="0f" gamma="0" o:title="IMG_256" r:id="rId5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widowControl/>
        <w:jc w:val="left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"http://szjtkj.gz005.qebang.cn/up/image/201509/20150901143047274727.jpg"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kern w:val="2"/>
          <w:sz w:val="24"/>
          <w:szCs w:val="24"/>
          <w:lang w:val="en-US" w:eastAsia="zh-CN" w:bidi="ar-SA"/>
        </w:rPr>
        <w:pict>
          <v:shape id="图片 5" o:spid="_x0000_s1027" type="#_x0000_t75" style="height:337.5pt;width:487.5pt;rotation:0f;" o:ole="f" fillcolor="#FFFFFF" filled="f" o:preferrelative="t" stroked="f" coordorigin="0,0" coordsize="21600,21600">
            <v:fill on="f" color2="#FFFFFF" focus="0%"/>
            <v:imagedata gain="65536f" blacklevel="0f" gamma="0" o:title="IMG_256" r:id="rId6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宋体" w:hAnsi="宋体" w:eastAsia="宋体" w:cs="宋体"/>
          <w:sz w:val="24"/>
          <w:szCs w:val="24"/>
        </w:rPr>
        <w:fldChar w:fldCharType="end"/>
      </w:r>
      <w:bookmarkEnd w:id="0"/>
    </w:p>
    <w:p>
      <w:pPr>
        <w:widowControl/>
        <w:jc w:val="left"/>
        <w:rPr>
          <w:rFonts w:hint="eastAsia" w:ascii="宋体" w:hAnsi="宋体" w:cs="宋体"/>
          <w:color w:val="0000FF"/>
          <w:kern w:val="0"/>
          <w:sz w:val="24"/>
          <w:szCs w:val="24"/>
        </w:rPr>
      </w:pPr>
      <w:r>
        <w:rPr>
          <w:rFonts w:hint="eastAsia" w:ascii="宋体" w:hAnsi="宋体" w:cs="宋体"/>
          <w:color w:val="0000FF"/>
          <w:kern w:val="0"/>
          <w:sz w:val="24"/>
          <w:szCs w:val="24"/>
        </w:rPr>
        <w:t>产品简介：</w:t>
      </w:r>
    </w:p>
    <w:p>
      <w:pPr>
        <w:widowControl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 xml:space="preserve">    本产品具有多协议兼容、读取速率快、防水型外观设计, 满足苛刻工作环境要求，全面支持符合ISO-18000-6C（EPC G2）、ISO-18000-6B电子标签；长条形外形设计，美观、可靠；可稳定读取15m(与标签及环境相关)。</w:t>
      </w:r>
    </w:p>
    <w:p>
      <w:pPr>
        <w:widowControl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 xml:space="preserve">    </w:t>
      </w:r>
    </w:p>
    <w:p>
      <w:pPr>
        <w:widowControl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color w:val="0000FF"/>
          <w:kern w:val="0"/>
          <w:sz w:val="24"/>
          <w:szCs w:val="24"/>
        </w:rPr>
        <w:t>产品特性：</w:t>
      </w:r>
      <w:r>
        <w:rPr>
          <w:rFonts w:hint="eastAsia" w:ascii="宋体" w:hAnsi="宋体" w:cs="宋体"/>
          <w:kern w:val="0"/>
          <w:szCs w:val="21"/>
        </w:rPr>
        <w:t xml:space="preserve">                                                                       1、长条形的外观设计，读卡时，LED灯闪；                                                           2、工业防雷设计  低温保护处理，适用于东北、西北等极寒地区。         </w:t>
      </w:r>
    </w:p>
    <w:p>
      <w:pPr>
        <w:widowControl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3. 输出功率达30dbm可调，支持定时模式、主从模式、触发模式等多种工作模式；</w:t>
      </w:r>
    </w:p>
    <w:p>
      <w:pPr>
        <w:widowControl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4. 适用于：车辆门禁、不停车自动收费、物流监控、生产自动化管理等领域。</w:t>
      </w:r>
    </w:p>
    <w:p>
      <w:pPr>
        <w:widowControl/>
        <w:jc w:val="left"/>
        <w:rPr>
          <w:rFonts w:hint="eastAsia" w:ascii="宋体" w:hAnsi="宋体" w:cs="宋体"/>
          <w:kern w:val="0"/>
          <w:szCs w:val="21"/>
        </w:rPr>
      </w:pPr>
    </w:p>
    <w:p>
      <w:pPr>
        <w:widowControl/>
        <w:jc w:val="left"/>
        <w:rPr>
          <w:rFonts w:hint="eastAsia" w:ascii="宋体" w:hAnsi="宋体" w:cs="宋体"/>
          <w:color w:val="FF0000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产品参数：</w:t>
      </w:r>
      <w:r>
        <w:rPr>
          <w:rFonts w:hint="eastAsia" w:ascii="宋体" w:hAnsi="宋体" w:cs="宋体"/>
          <w:color w:val="FF0000"/>
          <w:kern w:val="0"/>
          <w:szCs w:val="21"/>
        </w:rPr>
        <w:t xml:space="preserve"> </w:t>
      </w:r>
    </w:p>
    <w:tbl>
      <w:tblPr>
        <w:tblStyle w:val="5"/>
        <w:tblW w:w="87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10"/>
        <w:gridCol w:w="61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76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9D9D9"/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b/>
                <w:color w:val="3366FF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FF"/>
                <w:kern w:val="0"/>
                <w:szCs w:val="21"/>
              </w:rPr>
              <w:t>型号说明：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JT-8288A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232、RS485、韦根通讯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JT-8288B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232、TCP/IP、韦根通讯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JT-8288W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232、WIFI、韦根通讯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JT-8288G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232、GPRS、韦根通讯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76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9D9D9"/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b/>
                <w:color w:val="0000FF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FF"/>
                <w:kern w:val="0"/>
                <w:szCs w:val="21"/>
              </w:rPr>
              <w:t>性能参数：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工作频率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Style w:val="9"/>
                <w:color w:val="auto"/>
              </w:rPr>
              <w:t>902</w:t>
            </w:r>
            <w:r>
              <w:rPr>
                <w:rStyle w:val="8"/>
                <w:rFonts w:hint="default"/>
              </w:rPr>
              <w:t>～</w:t>
            </w:r>
            <w:r>
              <w:rPr>
                <w:rStyle w:val="9"/>
                <w:color w:val="auto"/>
              </w:rPr>
              <w:t xml:space="preserve">928 </w:t>
            </w:r>
            <w:r>
              <w:rPr>
                <w:rStyle w:val="9"/>
                <w:rFonts w:hint="eastAsia"/>
                <w:color w:val="auto"/>
              </w:rPr>
              <w:t>MHZ</w:t>
            </w:r>
            <w:r>
              <w:rPr>
                <w:rStyle w:val="8"/>
                <w:rFonts w:hint="default"/>
              </w:rPr>
              <w:t xml:space="preserve"> 865～868MHZ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支持协议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Style w:val="9"/>
                <w:color w:val="auto"/>
              </w:rPr>
              <w:t>ISO18000-6C</w:t>
            </w:r>
            <w:r>
              <w:rPr>
                <w:rStyle w:val="9"/>
                <w:rFonts w:hint="eastAsia"/>
                <w:color w:val="auto"/>
              </w:rPr>
              <w:t>或</w:t>
            </w:r>
            <w:r>
              <w:rPr>
                <w:rStyle w:val="9"/>
                <w:color w:val="auto"/>
              </w:rPr>
              <w:t>ISO18000-6</w:t>
            </w:r>
            <w:r>
              <w:rPr>
                <w:rStyle w:val="9"/>
                <w:rFonts w:hint="eastAsia"/>
                <w:color w:val="auto"/>
              </w:rPr>
              <w:t>B</w:t>
            </w:r>
            <w:r>
              <w:rPr>
                <w:rStyle w:val="8"/>
                <w:rFonts w:hint="default"/>
              </w:rPr>
              <w:t>（</w:t>
            </w:r>
            <w:r>
              <w:rPr>
                <w:rStyle w:val="9"/>
                <w:color w:val="auto"/>
              </w:rPr>
              <w:t>EPC C1 GEN2</w:t>
            </w:r>
            <w:r>
              <w:rPr>
                <w:rStyle w:val="8"/>
                <w:rFonts w:hint="default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射频功率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Style w:val="9"/>
                <w:color w:val="auto"/>
              </w:rPr>
              <w:t>0dBm</w:t>
            </w:r>
            <w:r>
              <w:rPr>
                <w:rStyle w:val="8"/>
                <w:rFonts w:hint="default"/>
              </w:rPr>
              <w:t>～</w:t>
            </w:r>
            <w:r>
              <w:rPr>
                <w:rStyle w:val="9"/>
                <w:color w:val="auto"/>
              </w:rPr>
              <w:t>30dBm(</w:t>
            </w:r>
            <w:r>
              <w:rPr>
                <w:rStyle w:val="8"/>
                <w:rFonts w:hint="default"/>
              </w:rPr>
              <w:t>软件可调</w:t>
            </w:r>
            <w:r>
              <w:rPr>
                <w:rStyle w:val="9"/>
                <w:color w:val="auto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应用软件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提供</w:t>
            </w:r>
            <w:r>
              <w:rPr>
                <w:rFonts w:hint="eastAsia" w:ascii="宋体" w:hAnsi="宋体" w:cs="宋体"/>
                <w:kern w:val="0"/>
                <w:szCs w:val="21"/>
              </w:rPr>
              <w:t>DEMO软件及C#</w:t>
            </w:r>
            <w:r>
              <w:rPr>
                <w:rFonts w:ascii="宋体" w:hAnsi="宋体" w:cs="宋体"/>
                <w:kern w:val="0"/>
                <w:szCs w:val="21"/>
              </w:rPr>
              <w:t>、</w:t>
            </w:r>
            <w:r>
              <w:rPr>
                <w:rFonts w:hint="eastAsia" w:ascii="宋体" w:hAnsi="宋体" w:cs="宋体"/>
                <w:kern w:val="0"/>
                <w:szCs w:val="21"/>
              </w:rPr>
              <w:t>VC</w:t>
            </w:r>
            <w:r>
              <w:rPr>
                <w:rFonts w:ascii="宋体" w:hAnsi="宋体" w:cs="宋体"/>
                <w:kern w:val="0"/>
                <w:szCs w:val="21"/>
              </w:rPr>
              <w:t>、</w:t>
            </w:r>
            <w:r>
              <w:rPr>
                <w:rFonts w:hint="eastAsia" w:ascii="宋体" w:hAnsi="宋体" w:cs="宋体"/>
                <w:kern w:val="0"/>
                <w:szCs w:val="21"/>
              </w:rPr>
              <w:t>VB、Java、DELPHI</w:t>
            </w:r>
            <w:r>
              <w:rPr>
                <w:rFonts w:ascii="宋体" w:hAnsi="宋体" w:cs="宋体"/>
                <w:kern w:val="0"/>
                <w:szCs w:val="21"/>
              </w:rPr>
              <w:t>开发例程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加密功能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可直接加密，防复制，安全性更高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读取距离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稳定读取</w:t>
            </w:r>
            <w:r>
              <w:rPr>
                <w:rFonts w:hint="eastAsia" w:ascii="宋体" w:hAnsi="宋体" w:cs="宋体"/>
                <w:kern w:val="0"/>
                <w:szCs w:val="21"/>
              </w:rPr>
              <w:t>12-15M(</w:t>
            </w:r>
            <w:r>
              <w:rPr>
                <w:rFonts w:ascii="宋体" w:hAnsi="宋体" w:cs="宋体"/>
                <w:kern w:val="0"/>
                <w:szCs w:val="21"/>
              </w:rPr>
              <w:t>与标签及环境相关</w:t>
            </w:r>
            <w:r>
              <w:rPr>
                <w:rFonts w:hint="eastAsia" w:ascii="宋体" w:hAnsi="宋体" w:cs="宋体"/>
                <w:kern w:val="0"/>
                <w:szCs w:val="21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工业防雷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Style w:val="8"/>
                <w:rFonts w:hint="default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6000V</w:t>
            </w:r>
            <w:r>
              <w:rPr>
                <w:rFonts w:hint="eastAsia" w:ascii="Calibri" w:hAnsi="Calibri" w:cs="Calibri"/>
                <w:color w:val="000000"/>
                <w:kern w:val="0"/>
                <w:szCs w:val="21"/>
              </w:rPr>
              <w:t>工业级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高压防雷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低温保护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Style w:val="8"/>
                <w:rFonts w:hint="default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东北、西北等极寒地区，加低温处理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调频方式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Style w:val="8"/>
                <w:rFonts w:hint="default"/>
              </w:rPr>
            </w:pPr>
            <w:r>
              <w:rPr>
                <w:rStyle w:val="8"/>
                <w:rFonts w:hint="default"/>
              </w:rPr>
              <w:t>广谱跳频或定频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输入输出接口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ascii="Calibri" w:hAnsi="Calibri" w:cs="Calibri"/>
                <w:szCs w:val="21"/>
              </w:rPr>
            </w:pPr>
            <w:r>
              <w:rPr>
                <w:rStyle w:val="8"/>
                <w:rFonts w:hint="default"/>
              </w:rPr>
              <w:t>2路继电器输出，1路触发输入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天线增益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Style w:val="8"/>
                <w:rFonts w:hint="default"/>
              </w:rPr>
            </w:pPr>
            <w:r>
              <w:rPr>
                <w:rStyle w:val="8"/>
                <w:rFonts w:hint="default"/>
              </w:rPr>
              <w:t>10DBI线极化天线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工作方式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Style w:val="8"/>
                <w:rFonts w:hint="default"/>
              </w:rPr>
            </w:pPr>
            <w:r>
              <w:rPr>
                <w:rStyle w:val="8"/>
                <w:rFonts w:hint="default"/>
              </w:rPr>
              <w:t>蜂鸣器和LED灯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适 配 器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>12V/3A</w:t>
            </w:r>
            <w:r>
              <w:rPr>
                <w:rFonts w:hint="eastAsia" w:ascii="Calibri" w:hAnsi="Calibri" w:cs="Calibri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76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9D9D9"/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FF"/>
                <w:kern w:val="0"/>
                <w:szCs w:val="21"/>
              </w:rPr>
              <w:t>物理参数：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产品尺寸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420*240*50MM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重    量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材    料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ABS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工作温度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-40℃~+65℃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610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存储温度</w:t>
            </w:r>
          </w:p>
        </w:tc>
        <w:tc>
          <w:tcPr>
            <w:tcW w:w="6150" w:type="dxa"/>
            <w:tcBorders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widowControl/>
              <w:textAlignment w:val="top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-45℃~+95℃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C36BB"/>
    <w:rsid w:val="004C36BB"/>
    <w:rsid w:val="005810BB"/>
    <w:rsid w:val="00ED0752"/>
    <w:rsid w:val="09952894"/>
    <w:rsid w:val="6F1A7A57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  <w:style w:type="character" w:customStyle="1" w:styleId="8">
    <w:name w:val="font31"/>
    <w:basedOn w:val="4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9">
    <w:name w:val="font21"/>
    <w:basedOn w:val="4"/>
    <w:uiPriority w:val="0"/>
    <w:rPr>
      <w:rFonts w:hint="default"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781</Characters>
  <Lines>6</Lines>
  <Paragraphs>1</Paragraphs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2015-07-24T05:48:00Z</dcterms:created>
  <dc:creator>jietongkeji</dc:creator>
  <cp:lastModifiedBy>Administrator</cp:lastModifiedBy>
  <dcterms:modified xsi:type="dcterms:W3CDTF">2015-10-09T10:19:04Z</dcterms:modified>
  <dc:title>产品简介：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